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9815F">
      <w:pPr>
        <w:spacing w:line="360" w:lineRule="auto"/>
        <w:jc w:val="center"/>
        <w:rPr>
          <w:rFonts w:hint="eastAsia" w:ascii="黑体" w:hAnsi="黑体" w:eastAsia="黑体"/>
          <w:b/>
          <w:bCs/>
          <w:sz w:val="28"/>
          <w:szCs w:val="32"/>
        </w:rPr>
      </w:pPr>
      <w:r>
        <w:rPr>
          <w:rFonts w:hint="eastAsia" w:ascii="黑体" w:hAnsi="黑体" w:eastAsia="黑体"/>
          <w:b/>
          <w:bCs/>
          <w:sz w:val="28"/>
          <w:szCs w:val="32"/>
        </w:rPr>
        <w:t>违背/偏离方案报告</w:t>
      </w:r>
    </w:p>
    <w:tbl>
      <w:tblPr>
        <w:tblStyle w:val="5"/>
        <w:tblW w:w="8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598"/>
        <w:gridCol w:w="1813"/>
        <w:gridCol w:w="825"/>
        <w:gridCol w:w="1446"/>
        <w:gridCol w:w="139"/>
        <w:gridCol w:w="2411"/>
      </w:tblGrid>
      <w:tr w14:paraId="507ED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24" w:type="dxa"/>
            <w:gridSpan w:val="2"/>
            <w:vAlign w:val="center"/>
          </w:tcPr>
          <w:p w14:paraId="7E64C604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项目名称</w:t>
            </w:r>
          </w:p>
        </w:tc>
        <w:tc>
          <w:tcPr>
            <w:tcW w:w="6634" w:type="dxa"/>
            <w:gridSpan w:val="5"/>
            <w:vAlign w:val="center"/>
          </w:tcPr>
          <w:p w14:paraId="7B0D839B">
            <w:pPr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1C99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24" w:type="dxa"/>
            <w:gridSpan w:val="2"/>
            <w:vAlign w:val="center"/>
          </w:tcPr>
          <w:p w14:paraId="2C1BA1A2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临床研究类别</w:t>
            </w:r>
          </w:p>
        </w:tc>
        <w:tc>
          <w:tcPr>
            <w:tcW w:w="6634" w:type="dxa"/>
            <w:gridSpan w:val="5"/>
            <w:vAlign w:val="center"/>
          </w:tcPr>
          <w:p w14:paraId="3B1480B2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□药物临床试验   □医疗器械临床试验    □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val="en-US" w:eastAsia="zh-CN"/>
              </w:rPr>
              <w:t>科研项目</w:t>
            </w:r>
          </w:p>
        </w:tc>
      </w:tr>
      <w:tr w14:paraId="4915A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24" w:type="dxa"/>
            <w:gridSpan w:val="2"/>
            <w:vAlign w:val="center"/>
          </w:tcPr>
          <w:p w14:paraId="590CF629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申办方</w:t>
            </w:r>
          </w:p>
        </w:tc>
        <w:tc>
          <w:tcPr>
            <w:tcW w:w="6634" w:type="dxa"/>
            <w:gridSpan w:val="5"/>
            <w:vAlign w:val="center"/>
          </w:tcPr>
          <w:p w14:paraId="614C5996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03E5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24" w:type="dxa"/>
            <w:gridSpan w:val="2"/>
            <w:vAlign w:val="center"/>
          </w:tcPr>
          <w:p w14:paraId="5FF6C913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主要研究者</w:t>
            </w:r>
          </w:p>
        </w:tc>
        <w:tc>
          <w:tcPr>
            <w:tcW w:w="2638" w:type="dxa"/>
            <w:gridSpan w:val="2"/>
            <w:vAlign w:val="center"/>
          </w:tcPr>
          <w:p w14:paraId="198CC2C2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  <w:tc>
          <w:tcPr>
            <w:tcW w:w="1446" w:type="dxa"/>
            <w:vAlign w:val="center"/>
          </w:tcPr>
          <w:p w14:paraId="481852AF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承担科室</w:t>
            </w:r>
          </w:p>
        </w:tc>
        <w:tc>
          <w:tcPr>
            <w:tcW w:w="2550" w:type="dxa"/>
            <w:gridSpan w:val="2"/>
            <w:vAlign w:val="center"/>
          </w:tcPr>
          <w:p w14:paraId="6828E4FB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0A7BB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24" w:type="dxa"/>
            <w:gridSpan w:val="2"/>
            <w:vAlign w:val="center"/>
          </w:tcPr>
          <w:p w14:paraId="0F3F6E10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伦理审查委员会批准的跟踪审查频率</w:t>
            </w:r>
          </w:p>
        </w:tc>
        <w:tc>
          <w:tcPr>
            <w:tcW w:w="6634" w:type="dxa"/>
            <w:gridSpan w:val="5"/>
            <w:vAlign w:val="center"/>
          </w:tcPr>
          <w:p w14:paraId="0F6E0327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4DCD4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24" w:type="dxa"/>
            <w:gridSpan w:val="2"/>
            <w:tcBorders>
              <w:bottom w:val="single" w:color="auto" w:sz="4" w:space="0"/>
            </w:tcBorders>
            <w:vAlign w:val="center"/>
          </w:tcPr>
          <w:p w14:paraId="462F2DB0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递交材料</w:t>
            </w:r>
          </w:p>
        </w:tc>
        <w:tc>
          <w:tcPr>
            <w:tcW w:w="6634" w:type="dxa"/>
            <w:gridSpan w:val="5"/>
            <w:tcBorders>
              <w:bottom w:val="single" w:color="auto" w:sz="4" w:space="0"/>
            </w:tcBorders>
            <w:vAlign w:val="center"/>
          </w:tcPr>
          <w:p w14:paraId="1AF89733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78865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58" w:type="dxa"/>
            <w:gridSpan w:val="7"/>
            <w:vAlign w:val="center"/>
          </w:tcPr>
          <w:p w14:paraId="57101DAB">
            <w:pPr>
              <w:spacing w:line="360" w:lineRule="auto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  <w:t>一、研究阶段：</w:t>
            </w:r>
          </w:p>
          <w:p w14:paraId="204F0D74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□尚未入组    □已入组，正在实施研究     □完成入组，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研究干预尚未完成  </w:t>
            </w:r>
          </w:p>
          <w:p w14:paraId="13C3D6F0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的研究干预已经完成   □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的随访已经完成  □后期数据处理阶段</w:t>
            </w:r>
          </w:p>
          <w:p w14:paraId="5B1966B7">
            <w:pPr>
              <w:spacing w:line="360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  <w:t>二、违背/偏离方案一览表</w:t>
            </w: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（可另附页，至少应包括</w:t>
            </w:r>
            <w:r>
              <w:rPr>
                <w:rFonts w:hint="eastAsia" w:ascii="宋体" w:hAnsi="宋体" w:eastAsia="宋体" w:cs="仿宋"/>
                <w:bCs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编号、发生日期、发现日期、违背/偏离方案类型、事件描述、事件发生的原因、对</w:t>
            </w:r>
            <w:r>
              <w:rPr>
                <w:rFonts w:hint="eastAsia" w:ascii="宋体" w:hAnsi="宋体" w:eastAsia="宋体" w:cs="仿宋"/>
                <w:bCs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的影响、对研究结果的影响和处理措施。）</w:t>
            </w:r>
          </w:p>
        </w:tc>
      </w:tr>
      <w:tr w14:paraId="45DC7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58" w:type="dxa"/>
            <w:gridSpan w:val="7"/>
            <w:vAlign w:val="center"/>
          </w:tcPr>
          <w:p w14:paraId="46F925EF">
            <w:pPr>
              <w:pStyle w:val="4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bookmarkStart w:id="0" w:name="_GoBack" w:colFirst="0" w:colLast="3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、违背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/偏离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方案的类别（符合哪项标准勾选哪项，至少选择一种）</w:t>
            </w:r>
          </w:p>
          <w:p w14:paraId="37D72FC0">
            <w:pPr>
              <w:pStyle w:val="4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1.重大违背方案：</w:t>
            </w:r>
          </w:p>
          <w:p w14:paraId="5971F582">
            <w:pPr>
              <w:pStyle w:val="4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□纳入不符合纳入标准或排除标准的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参与者</w:t>
            </w:r>
          </w:p>
          <w:p w14:paraId="74A30F39">
            <w:pPr>
              <w:pStyle w:val="4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□研究过程中，符合提前中止研究标准而没有让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退出</w:t>
            </w:r>
          </w:p>
          <w:p w14:paraId="460948AB">
            <w:pPr>
              <w:pStyle w:val="4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□给予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错误的治疗或不正确的剂量</w:t>
            </w:r>
          </w:p>
          <w:p w14:paraId="3C4AD670">
            <w:pPr>
              <w:pStyle w:val="4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□给予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方案禁用的合并用药</w:t>
            </w:r>
          </w:p>
          <w:p w14:paraId="039FFA43">
            <w:pPr>
              <w:pStyle w:val="4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□任何偏离研究特定的程序或评估，从而对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的权益、安全和健康，或对研究结果产生</w:t>
            </w:r>
          </w:p>
          <w:p w14:paraId="5EBC9CA7">
            <w:pPr>
              <w:pStyle w:val="4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显著影响的研究行为</w:t>
            </w:r>
          </w:p>
          <w:p w14:paraId="04E7CAE8">
            <w:pPr>
              <w:pStyle w:val="4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2.持续违背方案</w:t>
            </w:r>
          </w:p>
          <w:p w14:paraId="290E519E">
            <w:pPr>
              <w:pStyle w:val="4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研究者不配合监察/稽查</w:t>
            </w:r>
          </w:p>
          <w:p w14:paraId="32652E61">
            <w:pPr>
              <w:pStyle w:val="4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□研究者对违背事件不予以纠正</w:t>
            </w:r>
          </w:p>
          <w:p w14:paraId="11FAEFFD">
            <w:pPr>
              <w:pStyle w:val="4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3.其他</w:t>
            </w:r>
          </w:p>
          <w:p w14:paraId="2C9DB095">
            <w:pPr>
              <w:pStyle w:val="4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□轻微违背方案</w:t>
            </w:r>
          </w:p>
          <w:p w14:paraId="738DBD64">
            <w:pPr>
              <w:pStyle w:val="4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□更新报告</w:t>
            </w:r>
          </w:p>
          <w:p w14:paraId="30A7C28D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</w:tr>
      <w:bookmarkEnd w:id="0"/>
      <w:tr w14:paraId="1783B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58" w:type="dxa"/>
            <w:gridSpan w:val="7"/>
            <w:vAlign w:val="center"/>
          </w:tcPr>
          <w:p w14:paraId="3EA9E017">
            <w:pPr>
              <w:spacing w:line="360" w:lineRule="auto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</w:tr>
      <w:tr w14:paraId="16D9A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58" w:type="dxa"/>
            <w:gridSpan w:val="7"/>
            <w:vAlign w:val="center"/>
          </w:tcPr>
          <w:p w14:paraId="5BF13DFF">
            <w:pPr>
              <w:spacing w:line="360" w:lineRule="auto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</w:tr>
      <w:tr w14:paraId="0B801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58" w:type="dxa"/>
            <w:gridSpan w:val="7"/>
            <w:vAlign w:val="center"/>
          </w:tcPr>
          <w:p w14:paraId="2658B100">
            <w:pPr>
              <w:spacing w:line="360" w:lineRule="auto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</w:tr>
      <w:tr w14:paraId="11DB2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6" w:type="dxa"/>
            <w:vAlign w:val="center"/>
          </w:tcPr>
          <w:p w14:paraId="54BC7B31">
            <w:pPr>
              <w:spacing w:line="312" w:lineRule="auto"/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主要研究者签名</w:t>
            </w:r>
          </w:p>
        </w:tc>
        <w:tc>
          <w:tcPr>
            <w:tcW w:w="2411" w:type="dxa"/>
            <w:gridSpan w:val="2"/>
            <w:vAlign w:val="center"/>
          </w:tcPr>
          <w:p w14:paraId="5DCEF1B9">
            <w:pPr>
              <w:spacing w:line="312" w:lineRule="auto"/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671C27C3">
            <w:pPr>
              <w:spacing w:line="312" w:lineRule="auto"/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日期</w:t>
            </w:r>
          </w:p>
        </w:tc>
        <w:tc>
          <w:tcPr>
            <w:tcW w:w="2411" w:type="dxa"/>
            <w:vAlign w:val="center"/>
          </w:tcPr>
          <w:p w14:paraId="3E2E50B6">
            <w:pPr>
              <w:spacing w:line="312" w:lineRule="auto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</w:tr>
    </w:tbl>
    <w:p w14:paraId="205B80B9">
      <w:pPr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>注：方案违背类型：</w:t>
      </w:r>
    </w:p>
    <w:p w14:paraId="7165F380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1.严重偏离方案</w:t>
      </w:r>
    </w:p>
    <w:p w14:paraId="6F3B5B7A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1.1研究纳入了不符合纳入标准或符合排除标准的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color w:val="000000"/>
          <w:szCs w:val="21"/>
        </w:rPr>
        <w:t>；</w:t>
      </w:r>
    </w:p>
    <w:p w14:paraId="53313967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1.2符合中止试验规定而未让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color w:val="000000"/>
          <w:szCs w:val="21"/>
        </w:rPr>
        <w:t>退出研究；</w:t>
      </w:r>
    </w:p>
    <w:p w14:paraId="2273F56B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1.3给予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color w:val="000000"/>
          <w:szCs w:val="21"/>
        </w:rPr>
        <w:t>错误治疗或剂量；</w:t>
      </w:r>
    </w:p>
    <w:p w14:paraId="559ACAE8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1.4给予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color w:val="000000"/>
          <w:szCs w:val="21"/>
        </w:rPr>
        <w:t>方案禁止的合并用药；</w:t>
      </w:r>
    </w:p>
    <w:p w14:paraId="2E671999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1.5可能对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参与者</w:t>
      </w:r>
      <w:r>
        <w:rPr>
          <w:rFonts w:hint="eastAsia" w:ascii="仿宋" w:hAnsi="仿宋" w:eastAsia="仿宋" w:cs="仿宋"/>
          <w:color w:val="000000"/>
          <w:szCs w:val="21"/>
        </w:rPr>
        <w:t>的权益</w:t>
      </w:r>
      <w:r>
        <w:rPr>
          <w:rFonts w:ascii="仿宋" w:hAnsi="仿宋" w:eastAsia="仿宋" w:cs="仿宋"/>
          <w:color w:val="000000"/>
          <w:szCs w:val="21"/>
        </w:rPr>
        <w:t>/健康和安全以及研究的科学性造成显著影响等违背GCP原则的情况</w:t>
      </w:r>
      <w:r>
        <w:rPr>
          <w:rFonts w:hint="eastAsia" w:ascii="仿宋" w:hAnsi="仿宋" w:eastAsia="仿宋" w:cs="仿宋"/>
          <w:color w:val="000000"/>
          <w:szCs w:val="21"/>
        </w:rPr>
        <w:t>；</w:t>
      </w:r>
    </w:p>
    <w:p w14:paraId="444DCAF6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2.持续偏离方案（不属于上述严重偏离方案，但反复多次的违背方案）；</w:t>
      </w:r>
    </w:p>
    <w:p w14:paraId="77702B09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3.研究者不配合监察/稽查；</w:t>
      </w:r>
    </w:p>
    <w:p w14:paraId="252FF926">
      <w:pPr>
        <w:spacing w:line="276" w:lineRule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4.对违规事件不予以纠正；</w:t>
      </w:r>
    </w:p>
    <w:p w14:paraId="3C75EA77">
      <w:pPr>
        <w:spacing w:line="360" w:lineRule="auto"/>
        <w:rPr>
          <w:rFonts w:hint="eastAsia" w:ascii="仿宋_GB2312" w:hAnsi="宋体" w:eastAsia="仿宋_GB2312"/>
          <w:b/>
          <w:bCs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5.其它违背方案</w:t>
      </w:r>
    </w:p>
    <w:p w14:paraId="7523F932">
      <w:pPr>
        <w:spacing w:line="360" w:lineRule="auto"/>
        <w:rPr>
          <w:rFonts w:ascii="宋体" w:hAnsi="宋体" w:eastAsia="宋体"/>
          <w:sz w:val="24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758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 SC">
    <w:panose1 w:val="02000000000000000000"/>
    <w:charset w:val="80"/>
    <w:family w:val="auto"/>
    <w:pitch w:val="default"/>
    <w:sig w:usb0="F7FFAEFF" w:usb1="FBDFFFFF" w:usb2="001FFFFF" w:usb3="00000000" w:csb0="6003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842EC">
    <w:pPr>
      <w:pStyle w:val="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3F66C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0D25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CA0BB">
    <w:pPr>
      <w:pStyle w:val="3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Times New Roman" w:hAnsi="Times New Roman" w:eastAsia="宋体" w:cs="Times New Roman"/>
      </w:rPr>
      <w:t>惠阳三和医院</w:t>
    </w:r>
    <w:r>
      <w:rPr>
        <w:rFonts w:hint="eastAsia" w:ascii="宋体" w:hAnsi="宋体"/>
      </w:rPr>
      <w:t>伦理</w:t>
    </w:r>
    <w:r>
      <w:rPr>
        <w:rFonts w:hint="eastAsia" w:ascii="宋体" w:hAnsi="宋体"/>
        <w:lang w:val="en-US" w:eastAsia="zh-CN"/>
      </w:rPr>
      <w:t>审查</w:t>
    </w:r>
    <w:r>
      <w:rPr>
        <w:rFonts w:hint="eastAsia" w:ascii="宋体" w:hAnsi="宋体"/>
      </w:rPr>
      <w:t xml:space="preserve">委员会  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   </w:t>
    </w:r>
    <w:r>
      <w:rPr>
        <w:rFonts w:hint="eastAsia" w:ascii="宋体" w:hAnsi="宋体"/>
        <w:lang w:val="en-US" w:eastAsia="zh-CN"/>
      </w:rPr>
      <w:t xml:space="preserve">                     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SS-07/01.0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07F6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B4230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D87945"/>
    <w:rsid w:val="00035293"/>
    <w:rsid w:val="000612CE"/>
    <w:rsid w:val="00067D7E"/>
    <w:rsid w:val="00231BF5"/>
    <w:rsid w:val="002F10D1"/>
    <w:rsid w:val="004A3B15"/>
    <w:rsid w:val="005F2FE8"/>
    <w:rsid w:val="0068444A"/>
    <w:rsid w:val="006A34CF"/>
    <w:rsid w:val="006F7812"/>
    <w:rsid w:val="00756265"/>
    <w:rsid w:val="008863E8"/>
    <w:rsid w:val="008C47E0"/>
    <w:rsid w:val="00920795"/>
    <w:rsid w:val="009A0EEC"/>
    <w:rsid w:val="009A4EAA"/>
    <w:rsid w:val="00BC3A53"/>
    <w:rsid w:val="00C75996"/>
    <w:rsid w:val="00D87945"/>
    <w:rsid w:val="00E03F17"/>
    <w:rsid w:val="00E76A66"/>
    <w:rsid w:val="00E873F4"/>
    <w:rsid w:val="00FA77AD"/>
    <w:rsid w:val="20AC17F0"/>
    <w:rsid w:val="341A23C1"/>
    <w:rsid w:val="3E534D3D"/>
    <w:rsid w:val="48042036"/>
    <w:rsid w:val="49B27C47"/>
    <w:rsid w:val="6FA342F5"/>
    <w:rsid w:val="7399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3"/>
    <w:qFormat/>
    <w:uiPriority w:val="0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429</Words>
  <Characters>446</Characters>
  <Lines>2</Lines>
  <Paragraphs>1</Paragraphs>
  <TotalTime>5</TotalTime>
  <ScaleCrop>false</ScaleCrop>
  <LinksUpToDate>false</LinksUpToDate>
  <CharactersWithSpaces>483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2021-06-27T10:27:00Z</dcterms:created>
  <dc:creator> </dc:creator>
  <cp:lastModifiedBy>Administrator</cp:lastModifiedBy>
  <dcterms:modified xsi:type="dcterms:W3CDTF">2026-07-03T09:30:20Z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eyJoZGlkIjoiOGZjYjQ0ODE2MjY2YTFjMTM4MWMwM2I3MGIzNDcyMzQiLCJ1c2VySWQiOiI3MTQ5MzM0NjIifQ==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4265541813FE43568C735011D50C4407_12</vt:lpwstr>
  </property>
</Properties>
</file>